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eastAsia="方正小标宋简体" w:cs="宋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宋体"/>
          <w:sz w:val="44"/>
          <w:szCs w:val="44"/>
        </w:rPr>
        <w:t>湖南省教育科学“十三五”规划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2016年度课题指南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</w:rPr>
      </w:pPr>
      <w:r>
        <w:rPr>
          <w:rFonts w:hint="eastAsia"/>
        </w:rPr>
        <w:t xml:space="preserve">                    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</w:rPr>
      </w:pPr>
      <w:r>
        <w:rPr>
          <w:rFonts w:hint="eastAsia" w:cs="宋体"/>
        </w:rPr>
        <w:t>为深入贯彻党的十八届四中、五中全会精神，继续落实国家和湖南省中长期教育改革和发展规划纲要，应对湖南教育发展的战略需求，引领湖南教育最新改革趋势，促进湖南教育科研事业的繁荣发展，特制定本年度规划课题指南。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 w:eastAsia="黑体" w:cs="宋体"/>
        </w:rPr>
      </w:pPr>
      <w:r>
        <w:rPr>
          <w:rFonts w:hint="eastAsia" w:eastAsia="黑体" w:cs="宋体"/>
        </w:rPr>
        <w:t>一、重大招标（重大委托）课题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 w:cs="宋体"/>
        </w:rPr>
        <w:t>（说明：下列重大招标课题名称即为研究题目，申请人不得变更，不得添加副标题，不得自行命题，否则不予受理）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1.湖南省高水平大学建设路径和策略研究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2.湖南省高校一流学科创建实证研究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3.湖南省地方应用型本科院校转型发展研究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4.高考改革背景下湖南省普通高中学业水平考试研究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5.湖南省普通高中学生综合素质评价实践研究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6.适应《中国制造2025》技术技能人才培养研究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7.湖南省乡村教师支持计划推进的实证研究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 w:eastAsia="黑体"/>
        </w:rPr>
      </w:pPr>
      <w:r>
        <w:rPr>
          <w:rFonts w:hint="eastAsia" w:eastAsia="黑体" w:cs="宋体"/>
        </w:rPr>
        <w:t>二、优先关注选题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 w:cs="宋体"/>
        </w:rPr>
      </w:pPr>
      <w:r>
        <w:rPr>
          <w:rFonts w:hint="eastAsia" w:cs="宋体"/>
        </w:rPr>
        <w:t>（说明：以下各条目所提供的选题内容为本年度课题重点研究领域和方向，一般不宜直接作为课题题目，申请人可作分解、细化，自拟题目，进行申报）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1.社会主义核心价值观融入学科教学的路径和策略研究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2.</w:t>
      </w:r>
      <w:r>
        <w:rPr>
          <w:rFonts w:hint="eastAsia"/>
          <w:spacing w:val="-12"/>
          <w:shd w:val="clear" w:color="auto" w:fill="FFFFFF"/>
        </w:rPr>
        <w:t>“创新、协调、绿色、开放、共享”五大理念学校践行研究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3.大湘西教育精准扶贫的路径和评价机制研究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4.人口政策调整背景下湖南教育应对研究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5.学校公共安全管理的政策困境和对策研究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6.湖南省“双师双能型”教师培养机制与政策保障研究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7.湖南省公费定向师范生培养质量监控体系研究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8.基于大数据的教育行为变革研究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9.湖南省学生创客教育实践研究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10.</w:t>
      </w:r>
      <w:r>
        <w:rPr>
          <w:rFonts w:hint="eastAsia"/>
          <w:spacing w:val="-12"/>
          <w:shd w:val="clear" w:color="auto" w:fill="FFFFFF"/>
        </w:rPr>
        <w:t>湖南省教育系统落实党风廉政建设“两个责任”的实践研究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11.湖南省教育系统审计资源整合模式研究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12.湖南省民办教育（学校）规范发展研究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13.中心城市建设视域下民办教育发展规划研究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14.民国时期湖南教育发展口述史研究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15.湖南省“智慧校园”建设研究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16.湖南省高校治理能力现代化建设案例研究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17.双创时代湖南省大学生创新创业促进机制研究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18.湖南省高校财务预算标准体系研究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19.湖南省研究生实践教学保障体系研究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20.湖南高校中外合作办学的现状及发展研究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21.适应产业转型升级的湖南职业教育专业布局研究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22.</w:t>
      </w:r>
      <w:r>
        <w:rPr>
          <w:rFonts w:hint="eastAsia"/>
          <w:spacing w:val="-12"/>
          <w:shd w:val="clear" w:color="auto" w:fill="FFFFFF"/>
        </w:rPr>
        <w:t>基于产权制度和治理能力的湖南省高职集团化办学创新研究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23.湖南省农村中等职业教育攻坚计划实施的实证研究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24.湖南省高中阶段教育协调发展的策略研究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25.湖南省义务教育质量影响因素及监测指标体系研究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26.湖南省中小学国家课程校本化策略研究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27.湖南省幼儿园特色课程的建设与实施研究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28.湖南省特殊教育支持保障体系研究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29.湖南省中小学足球教育推进途径与策略研究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30.湖南省中小学生生涯发展规划指导的实践研究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 w:eastAsia="黑体"/>
        </w:rPr>
      </w:pPr>
      <w:r>
        <w:rPr>
          <w:rFonts w:hint="eastAsia" w:eastAsia="黑体" w:cs="宋体"/>
        </w:rPr>
        <w:t>三、自由选题领域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</w:rPr>
      </w:pPr>
      <w:r>
        <w:rPr>
          <w:rFonts w:hint="eastAsia" w:cs="宋体"/>
        </w:rPr>
        <w:t>本年度规划课题指南只列出重大招标（重大委托）课题和优先关注选题（隶属重点资助课题）题目，其他重点资助课题（不含优先关注选题）、青年专项课题、一般资助课题、一般课题等四类课题不设具体指南，申请者可根据自身的研究基础、兴趣和特长，自主确定研究题目，鼓励开展教育发展战略研究，鼓励开展应用研究和对策实证研究。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/>
        </w:rPr>
      </w:pPr>
      <w:r>
        <w:rPr>
          <w:rFonts w:hint="eastAsia"/>
        </w:rPr>
        <w:t xml:space="preserve"> </w:t>
      </w:r>
    </w:p>
    <w:p>
      <w:pPr>
        <w:snapToGrid w:val="0"/>
        <w:spacing w:line="620" w:lineRule="exact"/>
        <w:ind w:firstLine="594" w:firstLineChars="200"/>
        <w:rPr>
          <w:rFonts w:hint="eastAsia"/>
        </w:rPr>
      </w:pPr>
    </w:p>
    <w:p>
      <w:pPr/>
    </w:p>
    <w:sectPr>
      <w:footerReference r:id="rId3" w:type="default"/>
      <w:footerReference r:id="rId4" w:type="even"/>
      <w:pgSz w:w="11906" w:h="16838"/>
      <w:pgMar w:top="1361" w:right="1797" w:bottom="1588" w:left="1797" w:header="851" w:footer="1418" w:gutter="0"/>
      <w:cols w:space="425" w:num="1"/>
      <w:titlePg/>
      <w:docGrid w:type="linesAndChars" w:linePitch="631" w:charSpace="-47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="889" w:wrap="around" w:vAnchor="text" w:hAnchor="margin" w:xAlign="outside" w:y="-6"/>
      <w:rPr>
        <w:rStyle w:val="4"/>
        <w:rFonts w:hint="eastAsia"/>
        <w:sz w:val="28"/>
        <w:szCs w:val="28"/>
      </w:rPr>
    </w:pPr>
    <w:r>
      <w:rPr>
        <w:rStyle w:val="4"/>
        <w:rFonts w:hint="eastAsia"/>
        <w:sz w:val="28"/>
        <w:szCs w:val="28"/>
      </w:rPr>
      <w:t>—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  <w:lang w:val="zh-CN" w:eastAsia="zh-CN"/>
      </w:rPr>
      <w:t>7</w:t>
    </w:r>
    <w:r>
      <w:rPr>
        <w:rStyle w:val="4"/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5139E"/>
    <w:rsid w:val="575513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color w:val="000000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2016-02-21T04:03:00Z</dcterms:created>
  <dc:creator>Administrator</dc:creator>
  <cp:lastModifiedBy>Administrator</cp:lastModifiedBy>
  <dcterms:modified xsi:type="dcterms:W3CDTF">2016-02-21T04:04:11Z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